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67AC" w:rsidRPr="005467AC" w:rsidRDefault="005467AC" w:rsidP="005467A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67AC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</w:p>
    <w:p w:rsidR="005467AC" w:rsidRPr="005467AC" w:rsidRDefault="005467AC" w:rsidP="005467A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67AC">
        <w:rPr>
          <w:rFonts w:ascii="Times New Roman" w:hAnsi="Times New Roman" w:cs="Times New Roman"/>
          <w:sz w:val="28"/>
          <w:szCs w:val="28"/>
        </w:rPr>
        <w:t>Министерства природных ресурсов</w:t>
      </w:r>
    </w:p>
    <w:p w:rsidR="005467AC" w:rsidRPr="005467AC" w:rsidRDefault="005467AC" w:rsidP="005467AC">
      <w:pPr>
        <w:autoSpaceDE w:val="0"/>
        <w:autoSpaceDN w:val="0"/>
        <w:adjustRightInd w:val="0"/>
        <w:spacing w:after="0" w:line="240" w:lineRule="auto"/>
        <w:ind w:left="142"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5467AC">
        <w:rPr>
          <w:rFonts w:ascii="Times New Roman" w:hAnsi="Times New Roman" w:cs="Times New Roman"/>
          <w:sz w:val="28"/>
          <w:szCs w:val="28"/>
        </w:rPr>
        <w:t xml:space="preserve">                                и экологии Республики Дагестан</w:t>
      </w:r>
    </w:p>
    <w:p w:rsidR="005467AC" w:rsidRPr="005467AC" w:rsidRDefault="005467AC" w:rsidP="005467AC">
      <w:pPr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67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94EDC">
        <w:rPr>
          <w:rFonts w:ascii="Times New Roman" w:hAnsi="Times New Roman" w:cs="Times New Roman"/>
          <w:sz w:val="28"/>
          <w:szCs w:val="28"/>
        </w:rPr>
        <w:t>от «</w:t>
      </w:r>
      <w:r w:rsidR="00894EDC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894EDC">
        <w:rPr>
          <w:rFonts w:ascii="Times New Roman" w:hAnsi="Times New Roman" w:cs="Times New Roman"/>
          <w:sz w:val="28"/>
          <w:szCs w:val="28"/>
        </w:rPr>
        <w:t xml:space="preserve">» </w:t>
      </w:r>
      <w:r w:rsidR="00894EDC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894EDC">
        <w:rPr>
          <w:rFonts w:ascii="Times New Roman" w:hAnsi="Times New Roman" w:cs="Times New Roman"/>
          <w:sz w:val="28"/>
          <w:szCs w:val="28"/>
        </w:rPr>
        <w:t>_ 2022_г. №_394</w:t>
      </w:r>
      <w:r w:rsidRPr="005467AC">
        <w:rPr>
          <w:rFonts w:ascii="Times New Roman" w:hAnsi="Times New Roman" w:cs="Times New Roman"/>
          <w:sz w:val="28"/>
          <w:szCs w:val="28"/>
        </w:rPr>
        <w:t>___</w:t>
      </w:r>
    </w:p>
    <w:p w:rsidR="00D20304" w:rsidRPr="00185431" w:rsidRDefault="00D20304" w:rsidP="00377645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049A1" w:rsidRPr="00C247E5" w:rsidRDefault="005049A1" w:rsidP="003776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Pr="00C247E5" w:rsidRDefault="005049A1" w:rsidP="003776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5049A1" w:rsidRDefault="005049A1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ПАМЯТНИКА ПРИРОДЫ</w:t>
      </w:r>
      <w:r w:rsidR="004E3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47356">
        <w:rPr>
          <w:rFonts w:ascii="Times New Roman" w:eastAsia="Times New Roman" w:hAnsi="Times New Roman" w:cs="Times New Roman"/>
          <w:b/>
          <w:sz w:val="28"/>
          <w:szCs w:val="28"/>
        </w:rPr>
        <w:t xml:space="preserve">ТАЛГИНСКАЯ </w:t>
      </w:r>
      <w:r w:rsidR="00741572">
        <w:rPr>
          <w:rFonts w:ascii="Times New Roman" w:eastAsia="Times New Roman" w:hAnsi="Times New Roman" w:cs="Times New Roman"/>
          <w:b/>
          <w:sz w:val="28"/>
          <w:szCs w:val="28"/>
        </w:rPr>
        <w:t>ДОЛИНА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E335F" w:rsidRDefault="00EE335F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335F" w:rsidRPr="00C247E5" w:rsidRDefault="00EE335F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49A1" w:rsidRPr="00FE7B29" w:rsidRDefault="004B67C4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Наименование: «</w:t>
      </w:r>
      <w:proofErr w:type="spellStart"/>
      <w:r w:rsidR="00047356">
        <w:rPr>
          <w:rFonts w:ascii="Times New Roman" w:eastAsia="Times New Roman" w:hAnsi="Times New Roman" w:cs="Times New Roman"/>
          <w:b/>
          <w:sz w:val="28"/>
          <w:szCs w:val="28"/>
        </w:rPr>
        <w:t>Талгинская</w:t>
      </w:r>
      <w:proofErr w:type="spellEnd"/>
      <w:r w:rsidR="00047356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долина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DE207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7B29" w:rsidRPr="00C247E5" w:rsidRDefault="00FE7B29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Default="004B67C4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Статус: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региональный.</w:t>
      </w:r>
    </w:p>
    <w:p w:rsidR="00FE7B29" w:rsidRPr="00C247E5" w:rsidRDefault="00FE7B29" w:rsidP="004B67C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4B67C4" w:rsidRDefault="004B67C4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3. </w:t>
      </w:r>
      <w:r w:rsidR="005049A1" w:rsidRPr="00C247E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Основание для организации</w:t>
      </w:r>
      <w:r w:rsidR="005049A1" w:rsidRPr="00C247E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: 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г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247E5">
        <w:rPr>
          <w:rFonts w:ascii="Times New Roman" w:eastAsia="Times New Roman" w:hAnsi="Times New Roman" w:cs="Times New Roman"/>
          <w:sz w:val="28"/>
          <w:szCs w:val="28"/>
        </w:rPr>
        <w:t xml:space="preserve"> № 7-ФЗ «Об охране окружающей среды»; 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Федеральный закон от 14.03.1995 г. № 33-ФЗ «Об особо охраняемых природных территориях»;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Дагестан от 27 февраля </w:t>
      </w:r>
      <w:smartTag w:uri="urn:schemas-microsoft-com:office:smarttags" w:element="metricconverter">
        <w:smartTagPr>
          <w:attr w:name="ProductID" w:val="1992 г"/>
        </w:smartTagPr>
        <w:r w:rsidRPr="00C247E5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C247E5">
        <w:rPr>
          <w:rFonts w:ascii="Times New Roman" w:eastAsia="Times New Roman" w:hAnsi="Times New Roman" w:cs="Times New Roman"/>
          <w:sz w:val="28"/>
          <w:szCs w:val="28"/>
        </w:rPr>
        <w:t>. «Об особо охраняемых природных территориях»;</w:t>
      </w:r>
    </w:p>
    <w:p w:rsidR="004E3E68" w:rsidRDefault="004E3E68" w:rsidP="004E3E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E68">
        <w:rPr>
          <w:rFonts w:ascii="Times New Roman" w:hAnsi="Times New Roman" w:cs="Times New Roman"/>
          <w:color w:val="000000"/>
          <w:spacing w:val="-1"/>
          <w:sz w:val="28"/>
        </w:rPr>
        <w:t>П</w:t>
      </w:r>
      <w:r w:rsidRPr="004E3E68">
        <w:rPr>
          <w:rFonts w:ascii="Times New Roman" w:hAnsi="Times New Roman" w:cs="Times New Roman"/>
          <w:sz w:val="28"/>
          <w:szCs w:val="28"/>
        </w:rPr>
        <w:t>остановление Правительства Республики Дагестан от 22.04.2016 г. № 103 «О вопросах министерства природных ресурсов и экологии Республики Дагестан, о внесении изменений и признании утратившими силу некоторых актов Правительства Республики Дагестан».</w:t>
      </w:r>
      <w:r w:rsidRPr="004E3E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12B" w:rsidRDefault="00B269D5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Постановление Совета Министров Дагестанской АССР от 1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C0E19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78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1</w:t>
      </w:r>
      <w:r w:rsidR="000F18BD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признании уникальных ландшафтных геологических и ботанических объектов памятниками природы Дагестанской АССР»</w:t>
      </w:r>
    </w:p>
    <w:p w:rsidR="00DF0BC9" w:rsidRDefault="00DF0BC9" w:rsidP="00DF0BC9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816" w:rsidRDefault="007F512B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Профиль: </w:t>
      </w:r>
      <w:r w:rsidR="0027544F">
        <w:rPr>
          <w:rFonts w:ascii="Times New Roman" w:eastAsia="Times New Roman" w:hAnsi="Times New Roman" w:cs="Times New Roman"/>
          <w:sz w:val="28"/>
          <w:szCs w:val="28"/>
        </w:rPr>
        <w:t>ландшафтный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0BC9" w:rsidRPr="00C247E5" w:rsidRDefault="00DF0BC9" w:rsidP="00DF0BC9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Pr="00B729AE" w:rsidRDefault="007F512B" w:rsidP="004E3E68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5049A1" w:rsidRPr="00B729AE">
        <w:rPr>
          <w:rFonts w:ascii="Times New Roman" w:eastAsia="Times New Roman" w:hAnsi="Times New Roman" w:cs="Times New Roman"/>
          <w:b/>
          <w:sz w:val="28"/>
          <w:szCs w:val="28"/>
        </w:rPr>
        <w:t>Местоположение в структуре административно-территориального</w:t>
      </w:r>
    </w:p>
    <w:p w:rsidR="007F512B" w:rsidRDefault="005049A1" w:rsidP="007F512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деления Республики Дагестан:</w:t>
      </w:r>
    </w:p>
    <w:p w:rsidR="005A4EFB" w:rsidRPr="00C247E5" w:rsidRDefault="005A4EFB" w:rsidP="004E3E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в </w:t>
      </w:r>
      <w:r w:rsidR="00A93984">
        <w:rPr>
          <w:rFonts w:ascii="Times New Roman" w:hAnsi="Times New Roman" w:cs="Times New Roman"/>
          <w:sz w:val="28"/>
          <w:szCs w:val="28"/>
        </w:rPr>
        <w:t>Буйнакском</w:t>
      </w:r>
      <w:r w:rsidR="005068B5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C247E5">
        <w:rPr>
          <w:rFonts w:ascii="Times New Roman" w:hAnsi="Times New Roman" w:cs="Times New Roman"/>
          <w:sz w:val="28"/>
          <w:szCs w:val="28"/>
        </w:rPr>
        <w:t xml:space="preserve"> (административный центр – </w:t>
      </w:r>
      <w:r w:rsidR="00A93984">
        <w:rPr>
          <w:rFonts w:ascii="Times New Roman" w:hAnsi="Times New Roman" w:cs="Times New Roman"/>
          <w:sz w:val="28"/>
          <w:szCs w:val="28"/>
        </w:rPr>
        <w:t>г</w:t>
      </w:r>
      <w:r w:rsidRPr="00C247E5">
        <w:rPr>
          <w:rFonts w:ascii="Times New Roman" w:hAnsi="Times New Roman" w:cs="Times New Roman"/>
          <w:sz w:val="28"/>
          <w:szCs w:val="28"/>
        </w:rPr>
        <w:t xml:space="preserve">. </w:t>
      </w:r>
      <w:r w:rsidR="00A93984">
        <w:rPr>
          <w:rFonts w:ascii="Times New Roman" w:hAnsi="Times New Roman" w:cs="Times New Roman"/>
          <w:sz w:val="28"/>
          <w:szCs w:val="28"/>
        </w:rPr>
        <w:t>Буйнакск</w:t>
      </w:r>
      <w:r w:rsidR="005068B5">
        <w:rPr>
          <w:rFonts w:ascii="Times New Roman" w:hAnsi="Times New Roman" w:cs="Times New Roman"/>
          <w:sz w:val="28"/>
          <w:szCs w:val="28"/>
        </w:rPr>
        <w:t>).</w:t>
      </w:r>
    </w:p>
    <w:p w:rsidR="00B81816" w:rsidRDefault="005A4EFB" w:rsidP="004B67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Ближайшие к памятнику природы населенные пункты – </w:t>
      </w:r>
      <w:r w:rsidR="00F050E7">
        <w:rPr>
          <w:rFonts w:ascii="Times New Roman" w:hAnsi="Times New Roman" w:cs="Times New Roman"/>
          <w:sz w:val="28"/>
          <w:szCs w:val="28"/>
        </w:rPr>
        <w:t>п</w:t>
      </w:r>
      <w:r w:rsidR="0075428D">
        <w:rPr>
          <w:rFonts w:ascii="Times New Roman" w:hAnsi="Times New Roman" w:cs="Times New Roman"/>
          <w:sz w:val="28"/>
          <w:szCs w:val="28"/>
        </w:rPr>
        <w:t xml:space="preserve">. </w:t>
      </w:r>
      <w:r w:rsidR="00F050E7">
        <w:rPr>
          <w:rFonts w:ascii="Times New Roman" w:hAnsi="Times New Roman" w:cs="Times New Roman"/>
          <w:sz w:val="28"/>
          <w:szCs w:val="28"/>
        </w:rPr>
        <w:t>Талги, г. Махачкала, г. Буйнакск.</w:t>
      </w:r>
    </w:p>
    <w:p w:rsidR="005A4EFB" w:rsidRPr="00C247E5" w:rsidRDefault="005A4EFB" w:rsidP="004B67C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Из Махачкалы к памятнику природы можно попасть автомобильным транспортом по маршрутам Махачкала – </w:t>
      </w:r>
      <w:r w:rsidR="002F4EAA">
        <w:rPr>
          <w:rFonts w:ascii="Times New Roman" w:hAnsi="Times New Roman" w:cs="Times New Roman"/>
          <w:sz w:val="28"/>
          <w:szCs w:val="28"/>
        </w:rPr>
        <w:t>Буйнакск, Дербент – Буйнакск.</w:t>
      </w:r>
    </w:p>
    <w:p w:rsidR="005A4EFB" w:rsidRDefault="00B729AE" w:rsidP="008E166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13206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Занимаемая </w:t>
      </w:r>
      <w:r w:rsidR="001C0E19"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площадь: </w:t>
      </w:r>
      <w:r w:rsidR="000F18BD" w:rsidRPr="000F18B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7544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7A385A" w:rsidRPr="000F18BD">
        <w:rPr>
          <w:rFonts w:ascii="Times New Roman" w:eastAsia="Times New Roman" w:hAnsi="Times New Roman" w:cs="Times New Roman"/>
          <w:b/>
          <w:sz w:val="28"/>
          <w:szCs w:val="28"/>
        </w:rPr>
        <w:t>00 га</w:t>
      </w:r>
    </w:p>
    <w:p w:rsidR="008E166D" w:rsidRDefault="008E166D" w:rsidP="008E166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(охранная зона не определена)</w:t>
      </w:r>
    </w:p>
    <w:p w:rsidR="008E166D" w:rsidRPr="00C247E5" w:rsidRDefault="008E166D" w:rsidP="008E166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166D" w:rsidRDefault="008E166D" w:rsidP="00E65E3B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66D" w:rsidRDefault="008E166D" w:rsidP="00E65E3B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259D" w:rsidRPr="0024259D" w:rsidRDefault="00F13F47" w:rsidP="00E65E3B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049A1" w:rsidRPr="0024259D">
        <w:rPr>
          <w:rFonts w:ascii="Times New Roman" w:eastAsia="Times New Roman" w:hAnsi="Times New Roman" w:cs="Times New Roman"/>
          <w:b/>
          <w:sz w:val="28"/>
          <w:szCs w:val="28"/>
        </w:rPr>
        <w:t>Орган государственной власти, в управлении которого находится      особо охраняемая природная территория:</w:t>
      </w:r>
    </w:p>
    <w:p w:rsidR="00786107" w:rsidRPr="00786107" w:rsidRDefault="00786107" w:rsidP="007861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107">
        <w:rPr>
          <w:rFonts w:ascii="Times New Roman" w:hAnsi="Times New Roman" w:cs="Times New Roman"/>
          <w:sz w:val="28"/>
          <w:szCs w:val="28"/>
        </w:rPr>
        <w:t>Обеспечение функционирования памятника природы, а также региональный государственный контроль (надзор) на территории памятника природы осуществляет ГБУ РД "Дирекция особо охраняемых природных территорий, охраны животного мира и водных биоресурсов".</w:t>
      </w:r>
    </w:p>
    <w:p w:rsidR="00E7609E" w:rsidRPr="00E7609E" w:rsidRDefault="00786107" w:rsidP="0078610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107">
        <w:rPr>
          <w:rFonts w:ascii="Times New Roman" w:hAnsi="Times New Roman" w:cs="Times New Roman"/>
          <w:sz w:val="28"/>
          <w:szCs w:val="28"/>
        </w:rPr>
        <w:t>Государственное управление, государственный контроль и надзор в сфере организации и функционирования памятника природы осуществляет Минприроды РД в порядке, предусмотренном нормативными правовыми актами Российской Федерации и Республики Дагеста</w:t>
      </w:r>
      <w:bookmarkStart w:id="0" w:name="_GoBack"/>
      <w:bookmarkEnd w:id="0"/>
      <w:r w:rsidRPr="00786107">
        <w:rPr>
          <w:rFonts w:ascii="Times New Roman" w:hAnsi="Times New Roman" w:cs="Times New Roman"/>
          <w:sz w:val="28"/>
          <w:szCs w:val="28"/>
        </w:rPr>
        <w:t>н.</w:t>
      </w:r>
    </w:p>
    <w:p w:rsidR="007F076E" w:rsidRPr="007F076E" w:rsidRDefault="007F076E" w:rsidP="00E6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12B" w:rsidRDefault="00F13F47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B729AE" w:rsidRPr="00B729A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создания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A4EFB" w:rsidRDefault="00B729AE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4EFB" w:rsidRPr="00C247E5">
        <w:rPr>
          <w:rFonts w:ascii="Times New Roman" w:hAnsi="Times New Roman" w:cs="Times New Roman"/>
          <w:sz w:val="28"/>
          <w:szCs w:val="28"/>
        </w:rPr>
        <w:t>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уникальных ландшафтных</w:t>
      </w:r>
      <w:r w:rsidR="00C73772">
        <w:rPr>
          <w:rFonts w:ascii="Times New Roman" w:hAnsi="Times New Roman" w:cs="Times New Roman"/>
          <w:sz w:val="28"/>
          <w:szCs w:val="28"/>
        </w:rPr>
        <w:t>,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геологических и </w:t>
      </w:r>
      <w:r w:rsidR="00C73772">
        <w:rPr>
          <w:rFonts w:ascii="Times New Roman" w:hAnsi="Times New Roman" w:cs="Times New Roman"/>
          <w:sz w:val="28"/>
          <w:szCs w:val="28"/>
        </w:rPr>
        <w:t>гидрологических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объектов природы </w:t>
      </w:r>
      <w:proofErr w:type="spellStart"/>
      <w:r w:rsidR="00A674C2">
        <w:rPr>
          <w:rFonts w:ascii="Times New Roman" w:hAnsi="Times New Roman" w:cs="Times New Roman"/>
          <w:sz w:val="28"/>
          <w:szCs w:val="28"/>
        </w:rPr>
        <w:t>Талгинской</w:t>
      </w:r>
      <w:proofErr w:type="spellEnd"/>
      <w:r w:rsidR="00A674C2">
        <w:rPr>
          <w:rFonts w:ascii="Times New Roman" w:hAnsi="Times New Roman" w:cs="Times New Roman"/>
          <w:sz w:val="28"/>
          <w:szCs w:val="28"/>
        </w:rPr>
        <w:t xml:space="preserve"> Долины</w:t>
      </w:r>
      <w:r w:rsidR="005A4EFB" w:rsidRPr="00C247E5">
        <w:rPr>
          <w:rFonts w:ascii="Times New Roman" w:hAnsi="Times New Roman" w:cs="Times New Roman"/>
          <w:sz w:val="28"/>
          <w:szCs w:val="28"/>
        </w:rPr>
        <w:t>, проведения научных, учебно-просветительных, эстетических и оздоровительных мероприятий.</w:t>
      </w:r>
    </w:p>
    <w:p w:rsidR="007F512B" w:rsidRPr="00C247E5" w:rsidRDefault="007F512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12B" w:rsidRDefault="00F13F47" w:rsidP="00E6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Краткая характеристика: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53287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Геология и рельеф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Style w:val="fontstyle21"/>
          <w:rFonts w:ascii="Times New Roman" w:hAnsi="Times New Roman" w:cs="Times New Roman"/>
          <w:sz w:val="28"/>
          <w:szCs w:val="28"/>
        </w:rPr>
        <w:t xml:space="preserve">Территория памятника природы тектонически относится к зоне развития крупного </w:t>
      </w:r>
      <w:proofErr w:type="spellStart"/>
      <w:r w:rsidRPr="0053287C">
        <w:rPr>
          <w:rStyle w:val="fontstyle21"/>
          <w:rFonts w:ascii="Times New Roman" w:hAnsi="Times New Roman" w:cs="Times New Roman"/>
          <w:sz w:val="28"/>
          <w:szCs w:val="28"/>
        </w:rPr>
        <w:t>Талгинского</w:t>
      </w:r>
      <w:proofErr w:type="spellEnd"/>
      <w:r w:rsidRPr="0053287C">
        <w:rPr>
          <w:rStyle w:val="fontstyle21"/>
          <w:rFonts w:ascii="Times New Roman" w:hAnsi="Times New Roman" w:cs="Times New Roman"/>
          <w:sz w:val="28"/>
          <w:szCs w:val="28"/>
        </w:rPr>
        <w:t xml:space="preserve"> купола, который разбит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системой разрывов. Купол характеризуется быстрым неотектоническим подъемом, на его поверхность выведены отложения мела, представленные известняками. Специфическая особенность этого района – многочисленные выходы сероводородных вод. Воды преимущественно теплые, с очень высокой концентрацией сероводорода. Имеются также естественные проявления нефти и газа. 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Талгинский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купол представлен в рельефе памятника природы возвышенностью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Кукурттау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с максимальной высотой 895 м (г.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Кукуртбаш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). Пространство вокруг возвышенности занимают майкопские отложения, что объясняет развитие здесь мягких сглаженных форм рельефа. В северо-западной части памятника природы в рельефе выделяется крупное ущелье, называемое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Талгинским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или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Истисукака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. Оно заложено в меловых известняках и по бортам ущелья можно встретить причудливые формы карстового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останцово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-денудационного рельефа – так называемые курчавые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Талгинские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скалы. Это узкое ущелье, длиной до 8 км и шириной по гребням прилегающих склонов – от 100 м до 1 км. Заканчивается ущелье куполом горы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Кукуртбаш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. Интересно, что дно ущелья не имеет свободного стока и, вероятно, представляет собой цепь бессточных карстовых провалов, заложенных вдоль крупного разлома. Известняки в настоящее время активно разрабатываются, что приводит к деградации ландшафтного облика ООПТ. 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87C">
        <w:rPr>
          <w:rFonts w:ascii="Times New Roman" w:hAnsi="Times New Roman" w:cs="Times New Roman"/>
          <w:b/>
          <w:bCs/>
          <w:sz w:val="28"/>
          <w:szCs w:val="28"/>
        </w:rPr>
        <w:t xml:space="preserve">Гидрография и гидрология 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>Территория памятника природы дренируется р. Черкес-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озень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. Основным источником воды в реке являются многочисленные выходы минерализованных вод, насыщенных сероводородом. Источники воды оборудованы и используются местными жителями как открытые купальни или для забора питьевой воды. Концентрация свободного сероводорода в пробуренных скважинах достигает 630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lastRenderedPageBreak/>
        <w:t>мг/л. В окрестностях ООПТ небольшие маловодные, пересыхающие в засушливый период, притоки Черкес-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озени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местами запружены.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87C">
        <w:rPr>
          <w:rFonts w:ascii="Times New Roman" w:hAnsi="Times New Roman" w:cs="Times New Roman"/>
          <w:b/>
          <w:bCs/>
          <w:sz w:val="28"/>
          <w:szCs w:val="28"/>
        </w:rPr>
        <w:t>Климат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Климат ООПТ континентальный, засушливый, с годовым количеством осадков около 350-400 мм. Абсолютный температурный минимум составляет -27°C (декабрь), максимум – +39°C (август). Среднемесячная температура января (самый холодный месяц) составляет около -0,5°C, а в июле-августе (самые жаркие месяцы) – более +25°C. Лето жаркое, засушливое. Зима сравнительно мягкая, отличается слабо выраженным снежным покровом, продолжительностью менее 30 дней в году. Большая часть осадков выпадает осенью. 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87C">
        <w:rPr>
          <w:rFonts w:ascii="Times New Roman" w:hAnsi="Times New Roman" w:cs="Times New Roman"/>
          <w:b/>
          <w:bCs/>
          <w:sz w:val="28"/>
          <w:szCs w:val="28"/>
        </w:rPr>
        <w:t>Почвы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На территории памятника природы развиты разнообразные почвы. Возвышенности заняты горными бурыми лесными остаточно-карбонатными почвами, а также горными коричневыми выщелоченными и горными коричневыми карбонатными сильнощебнистыми слабосмытыми почвами. Пониженная восточная часть долины занята горными каштановыми карбонатными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остепненными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почвами.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87C">
        <w:rPr>
          <w:rFonts w:ascii="Times New Roman" w:hAnsi="Times New Roman" w:cs="Times New Roman"/>
          <w:b/>
          <w:bCs/>
          <w:sz w:val="28"/>
          <w:szCs w:val="28"/>
        </w:rPr>
        <w:t>Растительность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Днище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Талгинской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долины представляет собой типичную глинисто-каменистую полупустыню, на большей части сильно трансформированную. Наиболее освоена пойма реки Черкес-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озень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где местами сохранились характерные заросли тамариксов. На подгорных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плакорах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по окраинам поселка Талги преобладает злаково-полынная растительность с полынью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таврической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кохией стелющейся, типчаком, пыреем гребенчатым и множеством эфемеров (крестовик весенний,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щитница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яснолика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таврическая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звездчатка средняя и др.). Наибольший интерес представляет флора ущелья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Истисукака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. Растительность на южных склонах ущелья представлена сообществами нагорных ксерофитов, в которых важную роль играет можжевельник многоплодный. Часто встречаются кизил, боярышник, барбарис, шиповник, эфедра, вишня, спирея. В травяном покрове преобладают злаки и многочисленные виды из разнотравья. Северные и северо-восточные склоны ущелья покрыты лесами. В нижней части они образованы практически только из дуба с примесью скумпии, вяза и ясеня. Начиная от 600 м, леса смешанного типа – дубово-грабовые, а в верхней части лес образован практически только грабом. В ущелье обнаружены десятки видов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расте</w:t>
      </w:r>
      <w:proofErr w:type="spellEnd"/>
      <w:r w:rsidRPr="0053287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ний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занесенных в Красные книги России и Дагестана. Во флористическом отношении это уникальное и чуть ли не единственное место в Дагестане, где на единицу площади приходится так много краснокнижных видов растений. Здесь произрастают редкие дагестанские эндемики (лук крупный и хохлатка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таркинская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>) и реликтовые виды (гранат обыкновенный, клен светлый, лук странный, можжевельник многоплодный).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87C">
        <w:rPr>
          <w:rFonts w:ascii="Times New Roman" w:hAnsi="Times New Roman" w:cs="Times New Roman"/>
          <w:b/>
          <w:bCs/>
          <w:sz w:val="28"/>
          <w:szCs w:val="28"/>
        </w:rPr>
        <w:t>Животный мир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Талгинская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долина, и в первую очередь ущелье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Истисукака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имеют богатую фауну </w:t>
      </w:r>
      <w:r w:rsidRPr="0053287C">
        <w:rPr>
          <w:rFonts w:ascii="Times New Roman" w:hAnsi="Times New Roman" w:cs="Times New Roman"/>
          <w:b/>
          <w:bCs/>
          <w:color w:val="242021"/>
          <w:sz w:val="28"/>
          <w:szCs w:val="28"/>
        </w:rPr>
        <w:t>насекомых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. Здесь можно встретить как лесные виды насекомых, так и виды, характерные для сухих открытых ландшафтов. На территории памятника природы отмечено множество краснокнижных насекомых, а также множество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узкоареальных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реликтовых и стенотопных видов и подвидов, в числе которых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дневные бабочки иония,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пелопея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амазина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степная чернушка, голубянка азербайджанская, кавказская жужелица,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красотел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пахучий, дубовый усач, степная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дыбка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 др. В верхней части ущелья богатые высокотравные луга с большим многообразием прямокрылых, жуков, перепончатокрылых и др. На южных склонах встречаются пустынные виды прямокрылых, например, эндемичные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нокародесы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различные кобылки,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боливария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а также несколько видов муравьиных львов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аскалафов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>. Из беспозвоночных характерны также скорпионы.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Фауна </w:t>
      </w:r>
      <w:r w:rsidRPr="0053287C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земноводных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включает 3 вида. Широко распространены зеленая жаба и озерная лягушка, реже встречается сирийская чесночница. </w:t>
      </w:r>
      <w:r w:rsidRPr="0053287C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Пресмыкающихся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на территории памятника природы обитает 21 вид. В долине р.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Чер</w:t>
      </w:r>
      <w:proofErr w:type="spellEnd"/>
      <w:r w:rsidRPr="0053287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кес-озень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обитают болотная и каспийская черепахи, обыкновенный и водяной ужи, узорчатый полоз. На каменистых припойменных склонах встречаются кавказская гюрза и кошачья змея. На склонах ущелья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Истисукака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обитают средиземноморская черепаха Палласа, кавказская агама, желтопузик, полосатая ящерица, смирный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эйренис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>, Палласов, каспийский, оливковый, закавказский полозы, обыкновенная медянка, западный удавчик. В открытых пустынных ландшафтах с глинистой и песчаной почвой, и на пологих склонах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с нагорными ксерофитами встречаются также разноцветная ящурка и западный удавчик. 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На ООПТ и его окрестностях отмечено более 140 видов </w:t>
      </w:r>
      <w:r w:rsidRPr="0053287C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птиц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треть которых относится к гнездящимся. Рядом с человеческим жильем гнездятся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сплюшка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>, домовый сыч, сизый голубь, удод, деревенская ласточка, белая трясогузка, сорока, серая ворона, обыкновенный скворец, домовый и полевой воробьи. Степные и полупустынные птицы представлены такими видами, как огарь, авдотка, хохлатый, серый, степной и полевой жаворонки, полевой конек, каменка-плясунья. В кустарниковых зарослях долины реки Черкес-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озень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встречаются бледная пересмешка,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белоусая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славка и черноголовая овсянка. 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Из древесно-кустарниковых птиц для предгорных склонов более всего характерны дятлы (зеленый, большой и малый пестрый), сойка, южный соловей, серая славка, завирушка, обыкновенная горихвостка, большая синица, лазоревка, длиннохвостая синица, черный дрозд и деряба, жулан,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чернолобый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 красноголовый сорокопуты и др. Каменистые склоны с редкой растительностью населяют кеклик, синий камен</w:t>
      </w:r>
      <w:r w:rsidRPr="0053287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ный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дрозд, каменки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плешанка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 испанская, садовая овсянка. Обычен в таких местах козодой. На обрывах и скалистых участках селятся обыкновенная пустельга, стервятник,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курганник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сизоворонка, золотистая щурка, городская ласточка, каменный воробей и др. На опорах ЛЭП строит гнезда могильник. </w:t>
      </w:r>
    </w:p>
    <w:p w:rsid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На ООПТ выражена интенсивная весенняя и осенняя миграции дневных хищных птиц (осоед, черный коршун, болотный, полевой и степной луни, перепелятник, обыкновенный канюк, степной орел, большой и малый подорлики, сапсан, степная пустельга и др.). Во время миграций встречается также большое количество воробьиных птиц: деревенская, береговая и городская ласточки, луговой, лесной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краснозобый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коньки, пеночки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весничка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 теньковка, малая и серая мухоловки, чеканы, каменки,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вюрковые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(зяблик, юрок, коноплянка, чиж, обыкновенная зеленушка, черноголовый щегол, обыкновенная чечевица и др.). Обычен на пролете стрепет.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Фауна </w:t>
      </w:r>
      <w:r w:rsidRPr="0053287C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млекопитающих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насчитывает более 30 видов. Из наиболее характерных видов нужно отметить каспийскую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широкоушку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нетопырей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кожановидного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карлика и Куля, ночниц остроухую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Наттерера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белогрудого ежа, домовую мышь, общественную и обыкновенную полевок, малого суслика. Около колоний грызунов встречаются степной хорь и перевязка. По лесистым и кустарниковым склонам предгорных хребтов встречаются кабан, косуля, волк, лисица, шакал, барсук, заяц-русак, лесная соня, полчок, желтобрюхая мышь. 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87C">
        <w:rPr>
          <w:rFonts w:ascii="Times New Roman" w:hAnsi="Times New Roman" w:cs="Times New Roman"/>
          <w:b/>
          <w:bCs/>
          <w:sz w:val="28"/>
          <w:szCs w:val="28"/>
        </w:rPr>
        <w:t>Ландшафты</w:t>
      </w:r>
    </w:p>
    <w:p w:rsidR="0053287C" w:rsidRPr="0053287C" w:rsidRDefault="0053287C" w:rsidP="0053287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На ООПТ господствуют предгорные полупустынно-степные и предгорные лесостепные ландшафты. Предгорные степные ландшафты представлены полынно-злаковыми ассоциациями,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шибляковой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 другой нагорно-ксерофитной растительностью. В предгорных лесостепных ландшафтах преобладают сухие дубовые леса с обилием кустарниковых форм. Характерно отсутствие больших водотоков и обилие минеральных и термальных источников. Центральная часть долины сильно освоена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антропогенно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трансформирована.</w:t>
      </w:r>
    </w:p>
    <w:p w:rsidR="00932417" w:rsidRPr="008718FC" w:rsidRDefault="00932417" w:rsidP="008718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6023" w:rsidRDefault="005049A1" w:rsidP="00BD77B3">
      <w:pPr>
        <w:tabs>
          <w:tab w:val="left" w:pos="0"/>
        </w:tabs>
        <w:spacing w:after="0" w:line="240" w:lineRule="atLeast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29A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. Режим особой охраны: </w:t>
      </w:r>
    </w:p>
    <w:p w:rsidR="005A4EFB" w:rsidRPr="00C247E5" w:rsidRDefault="005A4EFB" w:rsidP="00E65E3B">
      <w:pPr>
        <w:tabs>
          <w:tab w:val="left" w:pos="284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На территории памятника природы </w:t>
      </w:r>
      <w:r w:rsidR="00B729AE">
        <w:rPr>
          <w:rFonts w:ascii="Times New Roman" w:hAnsi="Times New Roman" w:cs="Times New Roman"/>
          <w:sz w:val="28"/>
          <w:szCs w:val="28"/>
        </w:rPr>
        <w:t>введен</w:t>
      </w:r>
      <w:r w:rsidRPr="00C247E5">
        <w:rPr>
          <w:rFonts w:ascii="Times New Roman" w:hAnsi="Times New Roman" w:cs="Times New Roman"/>
          <w:sz w:val="28"/>
          <w:szCs w:val="28"/>
        </w:rPr>
        <w:t xml:space="preserve"> запрет на следующую хозяйственную деятельность: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промысловая, спортивная и любительская охота;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проведение взрывных работ;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добыча полезных ископаемых и строительных материалов;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прокладка </w:t>
      </w:r>
      <w:r w:rsidR="00E65E3B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C247E5">
        <w:rPr>
          <w:rFonts w:ascii="Times New Roman" w:hAnsi="Times New Roman" w:cs="Times New Roman"/>
          <w:sz w:val="28"/>
          <w:szCs w:val="28"/>
        </w:rPr>
        <w:t>дорог и других коммуникаций;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выпас скота;</w:t>
      </w:r>
    </w:p>
    <w:p w:rsidR="005A4EFB" w:rsidRPr="00C247E5" w:rsidRDefault="00BD77B3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4EFB" w:rsidRPr="00C247E5">
        <w:rPr>
          <w:rFonts w:ascii="Times New Roman" w:hAnsi="Times New Roman" w:cs="Times New Roman"/>
          <w:sz w:val="28"/>
          <w:szCs w:val="28"/>
        </w:rPr>
        <w:t>убка леса и уничтожение древесно-кустарниковой растительности;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размещение свалок отходов</w:t>
      </w:r>
      <w:r w:rsidR="00E7609E">
        <w:rPr>
          <w:rFonts w:ascii="Times New Roman" w:hAnsi="Times New Roman" w:cs="Times New Roman"/>
          <w:sz w:val="28"/>
          <w:szCs w:val="28"/>
        </w:rPr>
        <w:t xml:space="preserve"> производства и потребления</w:t>
      </w:r>
      <w:r w:rsidRPr="00C247E5">
        <w:rPr>
          <w:rFonts w:ascii="Times New Roman" w:hAnsi="Times New Roman" w:cs="Times New Roman"/>
          <w:sz w:val="28"/>
          <w:szCs w:val="28"/>
        </w:rPr>
        <w:t>;</w:t>
      </w:r>
    </w:p>
    <w:p w:rsidR="005A4EFB" w:rsidRPr="00C247E5" w:rsidRDefault="005A4EFB" w:rsidP="0058162F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строительство капитальных объектов жилого и хозяйственного назначения, не связанных с выполнением задач, возложенных на памятник природы;</w:t>
      </w:r>
    </w:p>
    <w:p w:rsidR="005A4EFB" w:rsidRDefault="005A4EFB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предоставление земельных участков в частную собственность, за исключением случаев, установленных федеральными законами;</w:t>
      </w:r>
    </w:p>
    <w:p w:rsidR="0058162F" w:rsidRPr="00C247E5" w:rsidRDefault="0058162F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8FC" w:rsidRDefault="008718FC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099" w:rsidRDefault="005049A1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29A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Допустимые виды использования:</w:t>
      </w:r>
    </w:p>
    <w:p w:rsidR="005049A1" w:rsidRDefault="00AB7257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A578F">
        <w:rPr>
          <w:rFonts w:ascii="Times New Roman" w:eastAsia="Times New Roman" w:hAnsi="Times New Roman" w:cs="Times New Roman"/>
          <w:sz w:val="28"/>
          <w:szCs w:val="28"/>
        </w:rPr>
        <w:t xml:space="preserve">чебные </w:t>
      </w:r>
      <w:r w:rsidR="00E7609E">
        <w:rPr>
          <w:rFonts w:ascii="Times New Roman" w:eastAsia="Times New Roman" w:hAnsi="Times New Roman" w:cs="Times New Roman"/>
          <w:sz w:val="28"/>
          <w:szCs w:val="28"/>
        </w:rPr>
        <w:t xml:space="preserve">и туристические </w:t>
      </w:r>
      <w:r w:rsidR="00BA578F">
        <w:rPr>
          <w:rFonts w:ascii="Times New Roman" w:eastAsia="Times New Roman" w:hAnsi="Times New Roman" w:cs="Times New Roman"/>
          <w:sz w:val="28"/>
          <w:szCs w:val="28"/>
        </w:rPr>
        <w:t xml:space="preserve">экскурсии, 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зоологические и фенологические наблюдения;</w:t>
      </w:r>
    </w:p>
    <w:p w:rsidR="005049A1" w:rsidRDefault="00AB7257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егулирование рекреационного использования территории памятника природы, а также создание необходимой инфраструктуры для организованного приема посетителей.</w:t>
      </w:r>
    </w:p>
    <w:p w:rsidR="00D21099" w:rsidRPr="00C247E5" w:rsidRDefault="00D21099" w:rsidP="00D21099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4EFB" w:rsidRDefault="005049A1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Меры охраны:</w:t>
      </w:r>
    </w:p>
    <w:p w:rsidR="005A4EFB" w:rsidRDefault="00E0164E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21099">
        <w:rPr>
          <w:rFonts w:ascii="Times New Roman" w:hAnsi="Times New Roman" w:cs="Times New Roman"/>
          <w:sz w:val="28"/>
          <w:szCs w:val="28"/>
        </w:rPr>
        <w:t>бозначение</w:t>
      </w:r>
      <w:r w:rsidR="0058162F">
        <w:rPr>
          <w:rFonts w:ascii="Times New Roman" w:hAnsi="Times New Roman" w:cs="Times New Roman"/>
          <w:sz w:val="28"/>
          <w:szCs w:val="28"/>
        </w:rPr>
        <w:t xml:space="preserve"> </w:t>
      </w:r>
      <w:r w:rsidR="005A4EFB" w:rsidRPr="00C247E5">
        <w:rPr>
          <w:rFonts w:ascii="Times New Roman" w:hAnsi="Times New Roman" w:cs="Times New Roman"/>
          <w:sz w:val="28"/>
          <w:szCs w:val="28"/>
        </w:rPr>
        <w:t>границ памятника природы на местности специальными предупредительными и информационными знаками по периметру территории (угловые точки, дороги на въ</w:t>
      </w:r>
      <w:r w:rsidR="00E7609E">
        <w:rPr>
          <w:rFonts w:ascii="Times New Roman" w:hAnsi="Times New Roman" w:cs="Times New Roman"/>
          <w:sz w:val="28"/>
          <w:szCs w:val="28"/>
        </w:rPr>
        <w:t>езде в памятник природы и т.п.);</w:t>
      </w:r>
    </w:p>
    <w:p w:rsidR="00E7609E" w:rsidRPr="00C247E5" w:rsidRDefault="00E0164E" w:rsidP="00E7609E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7609E">
        <w:rPr>
          <w:rFonts w:ascii="Times New Roman" w:eastAsia="Times New Roman" w:hAnsi="Times New Roman" w:cs="Times New Roman"/>
          <w:sz w:val="28"/>
          <w:szCs w:val="28"/>
        </w:rPr>
        <w:t>пределение охранной зоны;</w:t>
      </w:r>
    </w:p>
    <w:p w:rsidR="005A4EFB" w:rsidRPr="00C247E5" w:rsidRDefault="00E0164E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4EFB" w:rsidRPr="00C247E5">
        <w:rPr>
          <w:rFonts w:ascii="Times New Roman" w:hAnsi="Times New Roman" w:cs="Times New Roman"/>
          <w:sz w:val="28"/>
          <w:szCs w:val="28"/>
        </w:rPr>
        <w:t>аботы по инвентаризации биоразнообразия памятника природы.</w:t>
      </w:r>
    </w:p>
    <w:p w:rsidR="005A4EFB" w:rsidRDefault="00E0164E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4EFB" w:rsidRPr="006B724D">
        <w:rPr>
          <w:rFonts w:ascii="Times New Roman" w:hAnsi="Times New Roman" w:cs="Times New Roman"/>
          <w:sz w:val="28"/>
          <w:szCs w:val="28"/>
        </w:rPr>
        <w:t>колого-просветительск</w:t>
      </w:r>
      <w:r w:rsidR="00B729AE">
        <w:rPr>
          <w:rFonts w:ascii="Times New Roman" w:hAnsi="Times New Roman" w:cs="Times New Roman"/>
          <w:sz w:val="28"/>
          <w:szCs w:val="28"/>
        </w:rPr>
        <w:t>ая</w:t>
      </w:r>
      <w:r w:rsidR="005A4EFB" w:rsidRPr="006B724D">
        <w:rPr>
          <w:rFonts w:ascii="Times New Roman" w:hAnsi="Times New Roman" w:cs="Times New Roman"/>
          <w:sz w:val="28"/>
          <w:szCs w:val="28"/>
        </w:rPr>
        <w:t xml:space="preserve"> деятельности среди местного населения.</w:t>
      </w:r>
    </w:p>
    <w:p w:rsidR="0024259D" w:rsidRDefault="0024259D" w:rsidP="00AB7257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59D" w:rsidRDefault="0024259D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9D">
        <w:rPr>
          <w:rFonts w:ascii="Times New Roman" w:hAnsi="Times New Roman" w:cs="Times New Roman"/>
          <w:b/>
          <w:sz w:val="28"/>
          <w:szCs w:val="28"/>
        </w:rPr>
        <w:t>13. Кадастровый номер</w:t>
      </w:r>
      <w:r w:rsidR="000F18BD">
        <w:rPr>
          <w:rFonts w:ascii="Times New Roman" w:hAnsi="Times New Roman" w:cs="Times New Roman"/>
          <w:b/>
          <w:sz w:val="28"/>
          <w:szCs w:val="28"/>
        </w:rPr>
        <w:t>:</w:t>
      </w:r>
      <w:r w:rsidR="007A3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44F" w:rsidRPr="0027544F">
        <w:rPr>
          <w:rFonts w:ascii="Times New Roman" w:hAnsi="Times New Roman" w:cs="Times New Roman"/>
          <w:b/>
          <w:sz w:val="28"/>
          <w:szCs w:val="28"/>
        </w:rPr>
        <w:t>05:11-9.3</w:t>
      </w:r>
    </w:p>
    <w:p w:rsidR="009E6B58" w:rsidRDefault="009E6B58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B58" w:rsidRDefault="009E6B58" w:rsidP="009C3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58">
        <w:rPr>
          <w:rFonts w:ascii="Times New Roman" w:hAnsi="Times New Roman" w:cs="Times New Roman"/>
          <w:b/>
          <w:sz w:val="28"/>
          <w:szCs w:val="28"/>
        </w:rPr>
        <w:t>14. Наименование и юридический адрес собственников, владельцев, пользователей и арендаторов земельных участков, на которых расположен памятник природы и его охранная зона.</w:t>
      </w:r>
    </w:p>
    <w:p w:rsidR="009C3A41" w:rsidRDefault="009C3A41" w:rsidP="009C3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«Буйнакский район»</w:t>
      </w:r>
    </w:p>
    <w:p w:rsidR="009C3A41" w:rsidRDefault="008B6BB1" w:rsidP="009C3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368200, Республика Дагестан, Буйнакский район, г. Буйнакск</w:t>
      </w:r>
    </w:p>
    <w:p w:rsidR="008B6BB1" w:rsidRPr="009E6B58" w:rsidRDefault="008B6BB1" w:rsidP="009C3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Ленина 61.</w:t>
      </w:r>
    </w:p>
    <w:p w:rsidR="009E6B58" w:rsidRPr="0024259D" w:rsidRDefault="009E6B58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EFB" w:rsidRPr="00C247E5" w:rsidRDefault="005A4EFB" w:rsidP="00AB7257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247E5" w:rsidRPr="00C247E5" w:rsidRDefault="00C12EC2" w:rsidP="00E65E3B">
      <w:pPr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Приложения</w:t>
      </w:r>
      <w:r w:rsidR="00C247E5" w:rsidRPr="00C247E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247E5" w:rsidRDefault="00BA5333" w:rsidP="00C12EC2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EC2">
        <w:rPr>
          <w:rFonts w:ascii="Times New Roman" w:hAnsi="Times New Roman" w:cs="Times New Roman"/>
          <w:sz w:val="28"/>
          <w:szCs w:val="28"/>
        </w:rPr>
        <w:t>Список редких и исчезающих видов животных и растений памятника</w:t>
      </w:r>
    </w:p>
    <w:p w:rsidR="00F91008" w:rsidRPr="00C12EC2" w:rsidRDefault="00F91008" w:rsidP="00F91008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EC2">
        <w:rPr>
          <w:rFonts w:ascii="Times New Roman" w:eastAsia="Times New Roman" w:hAnsi="Times New Roman" w:cs="Times New Roman"/>
          <w:sz w:val="28"/>
          <w:szCs w:val="28"/>
        </w:rPr>
        <w:t>Цифровые материалы (фотографии памятника)</w:t>
      </w:r>
    </w:p>
    <w:p w:rsidR="00F91008" w:rsidRPr="008B6BB1" w:rsidRDefault="008B6BB1" w:rsidP="007C1261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Картосхема</w:t>
      </w:r>
      <w:r w:rsidR="00F91008" w:rsidRPr="008B6BB1">
        <w:rPr>
          <w:rFonts w:ascii="Times New Roman" w:eastAsia="Times New Roman" w:hAnsi="Times New Roman" w:cs="Times New Roman"/>
          <w:sz w:val="28"/>
          <w:szCs w:val="28"/>
        </w:rPr>
        <w:t xml:space="preserve"> границ памятника </w:t>
      </w:r>
    </w:p>
    <w:p w:rsidR="00C247E5" w:rsidRDefault="00C247E5" w:rsidP="00C12EC2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Pr="0053287C" w:rsidRDefault="008E166D" w:rsidP="008E166D">
      <w:pPr>
        <w:tabs>
          <w:tab w:val="left" w:pos="284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53287C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Редкие и охраняемые виды</w:t>
      </w:r>
    </w:p>
    <w:p w:rsidR="008E166D" w:rsidRPr="0053287C" w:rsidRDefault="008E166D" w:rsidP="008E166D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87C">
        <w:rPr>
          <w:rStyle w:val="fontstyle21"/>
          <w:rFonts w:ascii="Times New Roman" w:hAnsi="Times New Roman" w:cs="Times New Roman"/>
          <w:sz w:val="28"/>
          <w:szCs w:val="28"/>
        </w:rPr>
        <w:t>Из растений и животных, занесенных в Красные книги России и Дагестана, в пределах памятника природы «</w:t>
      </w:r>
      <w:proofErr w:type="spellStart"/>
      <w:r w:rsidRPr="0053287C">
        <w:rPr>
          <w:rStyle w:val="fontstyle21"/>
          <w:rFonts w:ascii="Times New Roman" w:hAnsi="Times New Roman" w:cs="Times New Roman"/>
          <w:sz w:val="28"/>
          <w:szCs w:val="28"/>
        </w:rPr>
        <w:t>Талгинская</w:t>
      </w:r>
      <w:proofErr w:type="spellEnd"/>
      <w:r w:rsidRPr="0053287C">
        <w:rPr>
          <w:rStyle w:val="fontstyle21"/>
          <w:rFonts w:ascii="Times New Roman" w:hAnsi="Times New Roman" w:cs="Times New Roman"/>
          <w:sz w:val="28"/>
          <w:szCs w:val="28"/>
        </w:rPr>
        <w:t xml:space="preserve"> долина» и его окрестностях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>встречается более 35 видов высших растений (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анкафия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огненная, безвременник яркий, гранат обыкновенный, живокость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пунцовая, касатики карликовый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остродольный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катран бугорчатый, ковыль перистый, левкой каспийский,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лимодорум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недоразвитый, луки крупный и странный, можжевельник многоплодный,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офрис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кавказская, рябчик кавказский, тюльпан душистый, хохлатка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таркинская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>, шафран прекрасный, ятрышники вооруженный, обезьяний, пурпурный и раскрашенный,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череш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представительный и др.), 22 вида насекомых (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эмпуза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среднеазиатская, жужелицы кавказская и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бессарабийская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красотел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пахучий, закавказский жук-олень, пчела-плотник, грушевая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сатурния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большой дубовый усач, мнемозина,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дыбка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степная, медведица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четырехполосая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>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аскалаф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пестрый и др.), 1 вид земноводных (сирийская чесночница), 7 видов пресмыкающихся (каспийская черепаха, средиземноморская черепаха Палласа, западный удавчик, Палласов и закавказский полозы, кошачья змея и кавказская гюрза), 25 видов птиц (черный аист,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курганник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змееяд, степной орел, малый подорлик, могильник, беркут, бородач, стервятник, черный гриф, белоголовый сип, степная пустельга, стрепет, авдотка, филин, обыкновенная горлица, сизоворонка, красноголовый сорокопут и др.) и 8 видов млекопитающих (большой и малый подковоносы, каспийская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широкоушка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, ночницы </w:t>
      </w:r>
      <w:proofErr w:type="spellStart"/>
      <w:r w:rsidRPr="0053287C">
        <w:rPr>
          <w:rFonts w:ascii="Times New Roman" w:hAnsi="Times New Roman" w:cs="Times New Roman"/>
          <w:color w:val="242021"/>
          <w:sz w:val="28"/>
          <w:szCs w:val="28"/>
        </w:rPr>
        <w:t>Наттерера</w:t>
      </w:r>
      <w:proofErr w:type="spellEnd"/>
      <w:r w:rsidRPr="0053287C">
        <w:rPr>
          <w:rFonts w:ascii="Times New Roman" w:hAnsi="Times New Roman" w:cs="Times New Roman"/>
          <w:color w:val="242021"/>
          <w:sz w:val="28"/>
          <w:szCs w:val="28"/>
        </w:rPr>
        <w:t xml:space="preserve"> и остроухая, перевязка,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53287C">
        <w:rPr>
          <w:rFonts w:ascii="Times New Roman" w:hAnsi="Times New Roman" w:cs="Times New Roman"/>
          <w:color w:val="242021"/>
          <w:sz w:val="28"/>
          <w:szCs w:val="28"/>
        </w:rPr>
        <w:t>степной хорь и лесной кот).</w:t>
      </w: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DD0" w:rsidRDefault="005A4EFB" w:rsidP="00031DD0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7E5">
        <w:rPr>
          <w:rFonts w:ascii="Times New Roman" w:hAnsi="Times New Roman" w:cs="Times New Roman"/>
          <w:b/>
          <w:sz w:val="28"/>
          <w:szCs w:val="28"/>
        </w:rPr>
        <w:t xml:space="preserve">Картосхема </w:t>
      </w:r>
      <w:r w:rsidR="008E166D">
        <w:rPr>
          <w:rFonts w:ascii="Times New Roman" w:hAnsi="Times New Roman" w:cs="Times New Roman"/>
          <w:b/>
          <w:sz w:val="28"/>
          <w:szCs w:val="28"/>
        </w:rPr>
        <w:t>ООПТ</w:t>
      </w:r>
    </w:p>
    <w:p w:rsidR="00031DD0" w:rsidRDefault="00031DD0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DD0" w:rsidRDefault="00F131BD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5449353"/>
            <wp:effectExtent l="19050" t="19050" r="3175" b="0"/>
            <wp:docPr id="7" name="Рисунок 7" descr="PkzoThemeRendered06640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kzoThemeRendered0664078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49353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31DD0" w:rsidRDefault="00031DD0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31DD0" w:rsidRPr="00C247E5" w:rsidRDefault="00031DD0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131BD" w:rsidRDefault="00F131B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6D" w:rsidRDefault="008E166D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EFB" w:rsidRDefault="00E7609E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166D">
        <w:rPr>
          <w:rFonts w:ascii="Times New Roman" w:hAnsi="Times New Roman" w:cs="Times New Roman"/>
          <w:b/>
          <w:sz w:val="28"/>
          <w:szCs w:val="28"/>
        </w:rPr>
        <w:t>Фото ООПТ</w:t>
      </w:r>
    </w:p>
    <w:p w:rsidR="00D35AF7" w:rsidRDefault="00D35AF7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AF7" w:rsidRPr="00C247E5" w:rsidRDefault="00D35AF7" w:rsidP="0058162F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35AF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960412"/>
            <wp:effectExtent l="0" t="0" r="0" b="0"/>
            <wp:docPr id="4" name="Рисунок 4" descr="C:\Users\Газиев Садулла\Desktop\тал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зиев Садулла\Desktop\тал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EFB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35AF7" w:rsidRDefault="00F131BD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35AF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744F78B" wp14:editId="5BD98EF3">
            <wp:extent cx="5940425" cy="4455795"/>
            <wp:effectExtent l="0" t="0" r="0" b="0"/>
            <wp:docPr id="6" name="Рисунок 6" descr="C:\Users\Газиев Садулла\Desktop\т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азиев Садулла\Desktop\та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87C" w:rsidRDefault="0053287C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3287C" w:rsidSect="0058162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1631C"/>
    <w:multiLevelType w:val="hybridMultilevel"/>
    <w:tmpl w:val="F418EE16"/>
    <w:lvl w:ilvl="0" w:tplc="95324C08">
      <w:start w:val="1"/>
      <w:numFmt w:val="decimal"/>
      <w:lvlText w:val="%1."/>
      <w:lvlJc w:val="left"/>
      <w:pPr>
        <w:ind w:left="-207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79A789F"/>
    <w:multiLevelType w:val="hybridMultilevel"/>
    <w:tmpl w:val="6584DBBA"/>
    <w:lvl w:ilvl="0" w:tplc="95324C08">
      <w:start w:val="1"/>
      <w:numFmt w:val="decimal"/>
      <w:lvlText w:val="%1."/>
      <w:lvlJc w:val="left"/>
      <w:pPr>
        <w:ind w:left="-66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8D827ED"/>
    <w:multiLevelType w:val="hybridMultilevel"/>
    <w:tmpl w:val="E904EEFE"/>
    <w:lvl w:ilvl="0" w:tplc="8674B3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F77FA"/>
    <w:multiLevelType w:val="hybridMultilevel"/>
    <w:tmpl w:val="087832C6"/>
    <w:lvl w:ilvl="0" w:tplc="95324C08">
      <w:start w:val="1"/>
      <w:numFmt w:val="decimal"/>
      <w:lvlText w:val="%1."/>
      <w:lvlJc w:val="left"/>
      <w:pPr>
        <w:ind w:left="-207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F435A0C"/>
    <w:multiLevelType w:val="hybridMultilevel"/>
    <w:tmpl w:val="C5B0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D7EB3"/>
    <w:multiLevelType w:val="hybridMultilevel"/>
    <w:tmpl w:val="22766F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80DD1"/>
    <w:multiLevelType w:val="hybridMultilevel"/>
    <w:tmpl w:val="6CAEEC9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38B24A78"/>
    <w:multiLevelType w:val="hybridMultilevel"/>
    <w:tmpl w:val="149C17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9FC3517"/>
    <w:multiLevelType w:val="hybridMultilevel"/>
    <w:tmpl w:val="C0BED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A3579"/>
    <w:multiLevelType w:val="hybridMultilevel"/>
    <w:tmpl w:val="08065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921AC"/>
    <w:multiLevelType w:val="hybridMultilevel"/>
    <w:tmpl w:val="F3E08A20"/>
    <w:lvl w:ilvl="0" w:tplc="041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50D409A0"/>
    <w:multiLevelType w:val="hybridMultilevel"/>
    <w:tmpl w:val="50182F4C"/>
    <w:lvl w:ilvl="0" w:tplc="AC3E6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BB4F8B"/>
    <w:multiLevelType w:val="hybridMultilevel"/>
    <w:tmpl w:val="A4863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93F45"/>
    <w:multiLevelType w:val="hybridMultilevel"/>
    <w:tmpl w:val="A294ADCA"/>
    <w:lvl w:ilvl="0" w:tplc="95324C08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6F32FC"/>
    <w:multiLevelType w:val="hybridMultilevel"/>
    <w:tmpl w:val="61EE4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31259"/>
    <w:multiLevelType w:val="hybridMultilevel"/>
    <w:tmpl w:val="1F6A96B0"/>
    <w:lvl w:ilvl="0" w:tplc="8674B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654D3"/>
    <w:multiLevelType w:val="hybridMultilevel"/>
    <w:tmpl w:val="766C784C"/>
    <w:lvl w:ilvl="0" w:tplc="97CCE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15271D"/>
    <w:multiLevelType w:val="hybridMultilevel"/>
    <w:tmpl w:val="0BE473BA"/>
    <w:lvl w:ilvl="0" w:tplc="8674B3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7E892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4"/>
  </w:num>
  <w:num w:numId="10">
    <w:abstractNumId w:val="8"/>
  </w:num>
  <w:num w:numId="11">
    <w:abstractNumId w:val="11"/>
  </w:num>
  <w:num w:numId="12">
    <w:abstractNumId w:val="17"/>
  </w:num>
  <w:num w:numId="13">
    <w:abstractNumId w:val="10"/>
  </w:num>
  <w:num w:numId="14">
    <w:abstractNumId w:val="2"/>
  </w:num>
  <w:num w:numId="15">
    <w:abstractNumId w:val="15"/>
  </w:num>
  <w:num w:numId="16">
    <w:abstractNumId w:val="13"/>
  </w:num>
  <w:num w:numId="17">
    <w:abstractNumId w:val="3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9A1"/>
    <w:rsid w:val="00027887"/>
    <w:rsid w:val="00031DD0"/>
    <w:rsid w:val="00047356"/>
    <w:rsid w:val="00077D5B"/>
    <w:rsid w:val="000A1078"/>
    <w:rsid w:val="000F18BD"/>
    <w:rsid w:val="001212EE"/>
    <w:rsid w:val="0013206B"/>
    <w:rsid w:val="001615F0"/>
    <w:rsid w:val="00185431"/>
    <w:rsid w:val="001A31A6"/>
    <w:rsid w:val="001C0E19"/>
    <w:rsid w:val="001F07F3"/>
    <w:rsid w:val="0024259D"/>
    <w:rsid w:val="0027544F"/>
    <w:rsid w:val="002F4EAA"/>
    <w:rsid w:val="0036111F"/>
    <w:rsid w:val="00377645"/>
    <w:rsid w:val="003D00B6"/>
    <w:rsid w:val="00407761"/>
    <w:rsid w:val="00446F8D"/>
    <w:rsid w:val="0047005A"/>
    <w:rsid w:val="004B0D73"/>
    <w:rsid w:val="004B1B6A"/>
    <w:rsid w:val="004B67C4"/>
    <w:rsid w:val="004E3E68"/>
    <w:rsid w:val="00503346"/>
    <w:rsid w:val="005049A1"/>
    <w:rsid w:val="005068B5"/>
    <w:rsid w:val="0053287C"/>
    <w:rsid w:val="00545A08"/>
    <w:rsid w:val="005467AC"/>
    <w:rsid w:val="00573B85"/>
    <w:rsid w:val="0058162F"/>
    <w:rsid w:val="00582103"/>
    <w:rsid w:val="005A4EFB"/>
    <w:rsid w:val="006268C8"/>
    <w:rsid w:val="006B724D"/>
    <w:rsid w:val="006C313F"/>
    <w:rsid w:val="00741572"/>
    <w:rsid w:val="0075428D"/>
    <w:rsid w:val="00786107"/>
    <w:rsid w:val="007A385A"/>
    <w:rsid w:val="007D1826"/>
    <w:rsid w:val="007D2B30"/>
    <w:rsid w:val="007F076E"/>
    <w:rsid w:val="007F512B"/>
    <w:rsid w:val="008027D2"/>
    <w:rsid w:val="00864733"/>
    <w:rsid w:val="008718FC"/>
    <w:rsid w:val="00894EDC"/>
    <w:rsid w:val="008B6BB1"/>
    <w:rsid w:val="008E166D"/>
    <w:rsid w:val="008F594C"/>
    <w:rsid w:val="00932417"/>
    <w:rsid w:val="00934168"/>
    <w:rsid w:val="009A2D4E"/>
    <w:rsid w:val="009C3A41"/>
    <w:rsid w:val="009C5FA0"/>
    <w:rsid w:val="009E6B58"/>
    <w:rsid w:val="00A20395"/>
    <w:rsid w:val="00A37984"/>
    <w:rsid w:val="00A674C2"/>
    <w:rsid w:val="00A93984"/>
    <w:rsid w:val="00AB7257"/>
    <w:rsid w:val="00AD097B"/>
    <w:rsid w:val="00B00841"/>
    <w:rsid w:val="00B269D5"/>
    <w:rsid w:val="00B729AE"/>
    <w:rsid w:val="00B81816"/>
    <w:rsid w:val="00BA5333"/>
    <w:rsid w:val="00BA578F"/>
    <w:rsid w:val="00BB7799"/>
    <w:rsid w:val="00BD6831"/>
    <w:rsid w:val="00BD77B3"/>
    <w:rsid w:val="00BF3525"/>
    <w:rsid w:val="00C12EC2"/>
    <w:rsid w:val="00C247E5"/>
    <w:rsid w:val="00C26BD6"/>
    <w:rsid w:val="00C4225D"/>
    <w:rsid w:val="00C73772"/>
    <w:rsid w:val="00CC6023"/>
    <w:rsid w:val="00CF19DC"/>
    <w:rsid w:val="00CF7E42"/>
    <w:rsid w:val="00D0745F"/>
    <w:rsid w:val="00D20304"/>
    <w:rsid w:val="00D21099"/>
    <w:rsid w:val="00D25E03"/>
    <w:rsid w:val="00D35AF7"/>
    <w:rsid w:val="00D837F4"/>
    <w:rsid w:val="00DE207C"/>
    <w:rsid w:val="00DF0BC9"/>
    <w:rsid w:val="00E0164E"/>
    <w:rsid w:val="00E13838"/>
    <w:rsid w:val="00E533F6"/>
    <w:rsid w:val="00E65E3B"/>
    <w:rsid w:val="00E7609E"/>
    <w:rsid w:val="00E774B5"/>
    <w:rsid w:val="00E8481C"/>
    <w:rsid w:val="00EE335F"/>
    <w:rsid w:val="00F050E7"/>
    <w:rsid w:val="00F131BD"/>
    <w:rsid w:val="00F13F47"/>
    <w:rsid w:val="00F91008"/>
    <w:rsid w:val="00FC0020"/>
    <w:rsid w:val="00FC7EFE"/>
    <w:rsid w:val="00FE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2D77127-8783-44E0-ADA2-CCE0C60A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E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2103"/>
    <w:pPr>
      <w:ind w:left="720"/>
      <w:contextualSpacing/>
    </w:pPr>
  </w:style>
  <w:style w:type="character" w:customStyle="1" w:styleId="fontstyle01">
    <w:name w:val="fontstyle01"/>
    <w:basedOn w:val="a0"/>
    <w:rsid w:val="0053287C"/>
    <w:rPr>
      <w:rFonts w:ascii="Arial-BoldMT" w:hAnsi="Arial-BoldMT" w:hint="default"/>
      <w:b/>
      <w:bCs/>
      <w:i w:val="0"/>
      <w:iCs w:val="0"/>
      <w:color w:val="008A45"/>
      <w:sz w:val="26"/>
      <w:szCs w:val="26"/>
    </w:rPr>
  </w:style>
  <w:style w:type="character" w:customStyle="1" w:styleId="fontstyle21">
    <w:name w:val="fontstyle21"/>
    <w:basedOn w:val="a0"/>
    <w:rsid w:val="0053287C"/>
    <w:rPr>
      <w:rFonts w:ascii="TimesNewRomanPSMT" w:hAnsi="TimesNewRomanPSMT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675EC-1C66-4BC8-9C56-8B996BFF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10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Садулла Газиев</cp:lastModifiedBy>
  <cp:revision>91</cp:revision>
  <dcterms:created xsi:type="dcterms:W3CDTF">2015-11-17T13:47:00Z</dcterms:created>
  <dcterms:modified xsi:type="dcterms:W3CDTF">2024-04-22T08:53:00Z</dcterms:modified>
</cp:coreProperties>
</file>